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281F" w14:textId="77777777" w:rsidR="0070093C" w:rsidRDefault="0070093C" w:rsidP="0070093C"/>
    <w:p w14:paraId="75104A4A" w14:textId="07A7FED4" w:rsidR="00E97BAF" w:rsidRDefault="00621B95" w:rsidP="0070093C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Secretary Report </w:t>
      </w:r>
      <w:r w:rsidR="008652C4">
        <w:rPr>
          <w:rFonts w:ascii="Arial" w:hAnsi="Arial" w:cs="Arial"/>
          <w:b/>
          <w:bCs/>
          <w:sz w:val="32"/>
          <w:szCs w:val="32"/>
          <w:u w:val="single"/>
        </w:rPr>
        <w:t>August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2025</w:t>
      </w:r>
    </w:p>
    <w:p w14:paraId="7CF649D3" w14:textId="77777777" w:rsidR="00621B95" w:rsidRDefault="00621B95" w:rsidP="0070093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3080AF6" w14:textId="77777777" w:rsidR="00C3230D" w:rsidRDefault="00C3230D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0C1BAF0A" w14:textId="040E4E99" w:rsidR="00024032" w:rsidRDefault="00024032" w:rsidP="0070093C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We have not had a huge amount from the RFU over Summer unsurpisingly. Last week we had some information from Dorset &amp; Wilts which was eithe shared by myself or Guy. Summaries below:</w:t>
      </w:r>
    </w:p>
    <w:p w14:paraId="33C2F496" w14:textId="77777777" w:rsidR="00024032" w:rsidRDefault="00024032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2F5FCD36" w14:textId="4BEE3445" w:rsidR="00C3230D" w:rsidRDefault="003C7143" w:rsidP="0070093C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Useful information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about club management</w:t>
      </w:r>
      <w:r>
        <w:rPr>
          <w:rFonts w:ascii="Arial" w:eastAsia="Times New Roman" w:hAnsi="Arial" w:cs="Arial"/>
          <w:noProof/>
          <w:sz w:val="24"/>
          <w:szCs w:val="24"/>
        </w:rPr>
        <w:t xml:space="preserve"> document circulated to Committee 4</w:t>
      </w:r>
      <w:r w:rsidRPr="003C7143">
        <w:rPr>
          <w:rFonts w:ascii="Arial" w:eastAsia="Times New Roman" w:hAnsi="Arial" w:cs="Arial"/>
          <w:noProof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noProof/>
          <w:sz w:val="24"/>
          <w:szCs w:val="24"/>
        </w:rPr>
        <w:t xml:space="preserve"> September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covering contacts and some deadlines. No real issues identified in that document. </w:t>
      </w:r>
    </w:p>
    <w:p w14:paraId="6B4B8C2B" w14:textId="77777777" w:rsidR="00DE7370" w:rsidRDefault="00DE7370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5060CBCC" w14:textId="5623F747" w:rsidR="00024032" w:rsidRDefault="00024032" w:rsidP="0070093C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D&amp;W League Season info summary.</w:t>
      </w:r>
    </w:p>
    <w:p w14:paraId="5061B47F" w14:textId="77777777" w:rsidR="009D101C" w:rsidRDefault="009D101C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116C1C4D" w14:textId="77777777" w:rsidR="00BC2C0A" w:rsidRPr="00BC2C0A" w:rsidRDefault="00BC2C0A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>1 Nominated League Contact (NLC):</w:t>
      </w:r>
    </w:p>
    <w:p w14:paraId="7B865EA8" w14:textId="77777777" w:rsidR="00BC2C0A" w:rsidRP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1.1 All Teams must appoint a NLC to receive all information in connection with the</w:t>
      </w:r>
    </w:p>
    <w:p w14:paraId="76B29FD0" w14:textId="59924E33" w:rsidR="002507ED" w:rsidRP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administration of the Leagues.</w:t>
      </w:r>
    </w:p>
    <w:p w14:paraId="08C2501D" w14:textId="77777777" w:rsidR="00BC2C0A" w:rsidRP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1.2 The NLC and their contact details must be confirmed by 1st August each year to the SWROC</w:t>
      </w:r>
    </w:p>
    <w:p w14:paraId="5823BBAA" w14:textId="5F12F215" w:rsidR="00BC2C0A" w:rsidRPr="00FD15A3" w:rsidRDefault="00BC2C0A" w:rsidP="00BC2C0A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Failure to do either of the above will be liable to a minimum fine of £50.00.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024032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– I think our NLC is still Guy? Just need to make sure we have confirmed that. </w:t>
      </w:r>
    </w:p>
    <w:p w14:paraId="07D81341" w14:textId="77777777" w:rsidR="002507ED" w:rsidRPr="00BC2C0A" w:rsidRDefault="002507ED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749547D0" w14:textId="77777777" w:rsidR="00BC2C0A" w:rsidRPr="00BC2C0A" w:rsidRDefault="00BC2C0A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>2. Team’s Name:</w:t>
      </w:r>
    </w:p>
    <w:p w14:paraId="1DF0DDF7" w14:textId="25252DE5" w:rsidR="00BC2C0A" w:rsidRP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2.1 Each Team will be known by its Club name and numbered 1stXV, 2ndXV, 3rd XV etc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024032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– I don’t think this really impacts us </w:t>
      </w:r>
      <w:r w:rsidR="00FD15A3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>but just for info</w:t>
      </w:r>
    </w:p>
    <w:p w14:paraId="203E57F7" w14:textId="77777777" w:rsidR="002507ED" w:rsidRDefault="002507ED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0DE02994" w14:textId="076747E9" w:rsidR="00BC2C0A" w:rsidRPr="00BC2C0A" w:rsidRDefault="00BC2C0A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>3. Player Registration</w:t>
      </w:r>
    </w:p>
    <w:p w14:paraId="3012A4CD" w14:textId="480ED440" w:rsidR="00BC2C0A" w:rsidRDefault="00BC2C0A" w:rsidP="002507ED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3.1 All players should be registered via GMS under the relevant provisions of RFU Regulations 13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and 14.</w:t>
      </w:r>
      <w:r w:rsidRPr="00BC2C0A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 </w:t>
      </w:r>
      <w:r w:rsidR="00FD15A3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>– Ongoing review, see separate membership report</w:t>
      </w:r>
    </w:p>
    <w:p w14:paraId="1AEE3122" w14:textId="77777777" w:rsidR="002507ED" w:rsidRPr="00BC2C0A" w:rsidRDefault="002507ED" w:rsidP="002507ED">
      <w:pPr>
        <w:rPr>
          <w:rFonts w:ascii="Arial" w:eastAsia="Times New Roman" w:hAnsi="Arial" w:cs="Arial"/>
          <w:noProof/>
          <w:sz w:val="24"/>
          <w:szCs w:val="24"/>
        </w:rPr>
      </w:pPr>
    </w:p>
    <w:p w14:paraId="56491899" w14:textId="77777777" w:rsidR="00BC2C0A" w:rsidRP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4 Reporting of Match Results </w:t>
      </w:r>
      <w:r w:rsidRPr="00BC2C0A">
        <w:rPr>
          <w:rFonts w:ascii="Arial" w:eastAsia="Times New Roman" w:hAnsi="Arial" w:cs="Arial"/>
          <w:noProof/>
          <w:sz w:val="24"/>
          <w:szCs w:val="24"/>
        </w:rPr>
        <w:t>(this is the responsibility of the ‘HOME TEAM’):</w:t>
      </w:r>
    </w:p>
    <w:p w14:paraId="2B80CFB9" w14:textId="77777777" w:rsidR="002507ED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4.1 The result of the match played, together with the number of points and tries scored by both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Teams, must be reported by 17.30hrs on match day (for evening matches the deadline is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 xml:space="preserve">22.00hrs). This can be done by either: </w:t>
      </w:r>
    </w:p>
    <w:p w14:paraId="357CD17C" w14:textId="4D0DF51A" w:rsidR="00BC2C0A" w:rsidRP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a) Completing the score and tries section of the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Electronic Match Card (EMC) and submitting it to the RFU Game Management System (GMS), or</w:t>
      </w:r>
    </w:p>
    <w:p w14:paraId="4350A3F8" w14:textId="2C60896C" w:rsid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b) By telephoning 01822 678 007 or texting 07908 683 303, then completing, confirming, and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submitting the EMC no later than 12 noon on the Tuesday following the match.</w:t>
      </w:r>
    </w:p>
    <w:p w14:paraId="08F9982F" w14:textId="2196220A" w:rsidR="00BC2C0A" w:rsidRDefault="00BC2C0A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 xml:space="preserve">4.2 Failure to comply with submitting the result as required in 4.1, will incur a fine of £25.00 </w:t>
      </w:r>
      <w:r w:rsidR="002507ED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– </w:t>
      </w:r>
      <w:r w:rsidR="00FD15A3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For Age-Grade </w:t>
      </w:r>
      <w:r w:rsidR="00024032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>EMC usage is optional but encouraged.</w:t>
      </w:r>
      <w:r w:rsidR="00FD15A3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 This does show the RFU what matches we are playing which helps with club funding and international allocation. </w:t>
      </w:r>
      <w:r w:rsidR="002507ED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>Powerpoint to be circulated to relevant junior coaches.</w:t>
      </w:r>
    </w:p>
    <w:p w14:paraId="20898497" w14:textId="77777777" w:rsidR="00FD15A3" w:rsidRDefault="00FD15A3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</w:p>
    <w:p w14:paraId="484EA2F3" w14:textId="77777777" w:rsidR="00FD15A3" w:rsidRDefault="00FD15A3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</w:p>
    <w:p w14:paraId="7E210E29" w14:textId="77777777" w:rsidR="00FD15A3" w:rsidRDefault="00FD15A3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</w:p>
    <w:p w14:paraId="29D59F84" w14:textId="77777777" w:rsidR="00FD15A3" w:rsidRDefault="00FD15A3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</w:p>
    <w:p w14:paraId="7E33AF79" w14:textId="77777777" w:rsidR="00FD15A3" w:rsidRPr="00BC2C0A" w:rsidRDefault="00FD15A3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</w:p>
    <w:p w14:paraId="7BB670C6" w14:textId="77777777" w:rsidR="002507ED" w:rsidRDefault="002507ED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663DF015" w14:textId="125C585C" w:rsidR="00BC2C0A" w:rsidRPr="00BC2C0A" w:rsidRDefault="00BC2C0A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>5 Postponed and/or Abandoned Matches:</w:t>
      </w:r>
    </w:p>
    <w:p w14:paraId="328347E5" w14:textId="11CD6C35" w:rsidR="00BC2C0A" w:rsidRPr="00BC2C0A" w:rsidRDefault="00BC2C0A" w:rsidP="002507ED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5.1 No match shall be postponed, for whatever reason, without consultation with the relevant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League Secretary. Where the issue is one of ‘suitability of pitch’ the League Secretary may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require an independent inspection of the pitch before any decision is made to postpone a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 xml:space="preserve">match. </w:t>
      </w:r>
      <w:r w:rsidR="002507ED">
        <w:rPr>
          <w:rFonts w:ascii="Arial" w:eastAsia="Times New Roman" w:hAnsi="Arial" w:cs="Arial"/>
          <w:noProof/>
          <w:sz w:val="24"/>
          <w:szCs w:val="24"/>
        </w:rPr>
        <w:t>Failure results in a fine.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– </w:t>
      </w:r>
      <w:r w:rsidR="00FD15A3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>Not likely to affect us greatly but with increased games this year it is one to bere in mind with inclement weather issues.</w:t>
      </w:r>
    </w:p>
    <w:p w14:paraId="170F38E5" w14:textId="77777777" w:rsid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0E921A28" w14:textId="776A777B" w:rsidR="002507ED" w:rsidRDefault="00FD15A3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Other elements of note: </w:t>
      </w:r>
    </w:p>
    <w:p w14:paraId="444AD7BB" w14:textId="77777777" w:rsidR="00FD15A3" w:rsidRDefault="00FD15A3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B834C53" w14:textId="77777777" w:rsidR="00BC2C0A" w:rsidRPr="00BC2C0A" w:rsidRDefault="00BC2C0A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>Tribute Sponsorship</w:t>
      </w:r>
    </w:p>
    <w:p w14:paraId="4B420726" w14:textId="77777777" w:rsidR="00FD15A3" w:rsidRDefault="00FD15A3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10BA99D1" w14:textId="04339E06" w:rsidR="00BC2C0A" w:rsidRPr="00FD15A3" w:rsidRDefault="00FD15A3" w:rsidP="00BC2C0A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South West Region</w:t>
      </w:r>
      <w:r w:rsidR="00BC2C0A" w:rsidRPr="00BC2C0A">
        <w:rPr>
          <w:rFonts w:ascii="Arial" w:eastAsia="Times New Roman" w:hAnsi="Arial" w:cs="Arial"/>
          <w:noProof/>
          <w:sz w:val="24"/>
          <w:szCs w:val="24"/>
        </w:rPr>
        <w:t xml:space="preserve"> are delighted that Tribute Ale will again be sponsoring the South West Leagues. The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C2C0A" w:rsidRPr="00BC2C0A">
        <w:rPr>
          <w:rFonts w:ascii="Arial" w:eastAsia="Times New Roman" w:hAnsi="Arial" w:cs="Arial"/>
          <w:noProof/>
          <w:sz w:val="24"/>
          <w:szCs w:val="24"/>
        </w:rPr>
        <w:t xml:space="preserve">Tribute Team of the Month Awards are an integral part of this and </w:t>
      </w:r>
      <w:r>
        <w:rPr>
          <w:rFonts w:ascii="Arial" w:eastAsia="Times New Roman" w:hAnsi="Arial" w:cs="Arial"/>
          <w:noProof/>
          <w:sz w:val="24"/>
          <w:szCs w:val="24"/>
        </w:rPr>
        <w:t>they</w:t>
      </w:r>
      <w:r w:rsidR="00BC2C0A" w:rsidRPr="00BC2C0A">
        <w:rPr>
          <w:rFonts w:ascii="Arial" w:eastAsia="Times New Roman" w:hAnsi="Arial" w:cs="Arial"/>
          <w:noProof/>
          <w:sz w:val="24"/>
          <w:szCs w:val="24"/>
        </w:rPr>
        <w:t xml:space="preserve"> hope that Clubs will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C2C0A" w:rsidRPr="00BC2C0A">
        <w:rPr>
          <w:rFonts w:ascii="Arial" w:eastAsia="Times New Roman" w:hAnsi="Arial" w:cs="Arial"/>
          <w:noProof/>
          <w:sz w:val="24"/>
          <w:szCs w:val="24"/>
        </w:rPr>
        <w:t>take every opportunity to mention Tribute in their own publicity materials and social media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BC2C0A" w:rsidRPr="00BC2C0A">
        <w:rPr>
          <w:rFonts w:ascii="Arial" w:eastAsia="Times New Roman" w:hAnsi="Arial" w:cs="Arial"/>
          <w:noProof/>
          <w:sz w:val="24"/>
          <w:szCs w:val="24"/>
        </w:rPr>
        <w:t>posts, wherever possible.</w:t>
      </w:r>
      <w:r w:rsidR="002507ED">
        <w:rPr>
          <w:rFonts w:ascii="Arial" w:eastAsia="Times New Roman" w:hAnsi="Arial" w:cs="Arial"/>
          <w:noProof/>
          <w:sz w:val="24"/>
          <w:szCs w:val="24"/>
        </w:rPr>
        <w:t xml:space="preserve"> – </w:t>
      </w:r>
      <w:r w:rsidR="002507ED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>Obviously we have a bit of a conflict here, is it worth me mentioning that to the D&amp;WRFU</w:t>
      </w:r>
      <w:r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 so they don’t think we’ve ignored it</w:t>
      </w:r>
      <w:r w:rsidR="002507ED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? </w:t>
      </w:r>
    </w:p>
    <w:p w14:paraId="0ADFEEAF" w14:textId="77777777" w:rsidR="00BC2C0A" w:rsidRPr="00FD15A3" w:rsidRDefault="00BC2C0A" w:rsidP="00BC2C0A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</w:p>
    <w:p w14:paraId="08CB0FDA" w14:textId="1C1809DB" w:rsidR="00024032" w:rsidRPr="00024032" w:rsidRDefault="00024032" w:rsidP="00BC2C0A">
      <w:pPr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24032">
        <w:rPr>
          <w:rFonts w:ascii="Arial" w:eastAsia="Times New Roman" w:hAnsi="Arial" w:cs="Arial"/>
          <w:b/>
          <w:bCs/>
          <w:noProof/>
          <w:sz w:val="24"/>
          <w:szCs w:val="24"/>
        </w:rPr>
        <w:t>Promotion &amp; Relagation</w:t>
      </w:r>
    </w:p>
    <w:p w14:paraId="25212921" w14:textId="77777777" w:rsidR="00FD15A3" w:rsidRDefault="00FD15A3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7A274DB8" w14:textId="5AA91F43" w:rsidR="00FD15A3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>With 2 leagues feeding one- the winners of the Counties 2 leagues will be promoted to Counties 1, unless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the team has requested not to be promoted before 31st Dec 2025. If a 3rd team is needed for promotion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then the second placed team with the best playing record would be offered promotion. This would only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arise if more than 2 promotion places became available.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5B86BA62" w14:textId="77777777" w:rsidR="00FD15A3" w:rsidRDefault="00FD15A3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2D5621FE" w14:textId="50DD7963" w:rsidR="00BC2C0A" w:rsidRPr="00FD15A3" w:rsidRDefault="00BC2C0A" w:rsidP="00BC2C0A">
      <w:pPr>
        <w:rPr>
          <w:rFonts w:ascii="Arial" w:eastAsia="Times New Roman" w:hAnsi="Arial" w:cs="Arial"/>
          <w:i/>
          <w:iCs/>
          <w:noProof/>
          <w:sz w:val="24"/>
          <w:szCs w:val="24"/>
        </w:rPr>
      </w:pPr>
      <w:r w:rsidRPr="00BC2C0A">
        <w:rPr>
          <w:rFonts w:ascii="Arial" w:eastAsia="Times New Roman" w:hAnsi="Arial" w:cs="Arial"/>
          <w:noProof/>
          <w:sz w:val="24"/>
          <w:szCs w:val="24"/>
        </w:rPr>
        <w:t xml:space="preserve">Teams may request relegation, by </w:t>
      </w:r>
      <w:r w:rsidRPr="00BC2C0A">
        <w:rPr>
          <w:rFonts w:ascii="Arial" w:eastAsia="Times New Roman" w:hAnsi="Arial" w:cs="Arial"/>
          <w:b/>
          <w:bCs/>
          <w:noProof/>
          <w:sz w:val="24"/>
          <w:szCs w:val="24"/>
        </w:rPr>
        <w:t>1st January</w:t>
      </w:r>
      <w:r w:rsidRPr="00BC2C0A">
        <w:rPr>
          <w:rFonts w:ascii="Arial" w:eastAsia="Times New Roman" w:hAnsi="Arial" w:cs="Arial"/>
          <w:noProof/>
          <w:sz w:val="24"/>
          <w:szCs w:val="24"/>
        </w:rPr>
        <w:t>, giving grounds for it but in general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at least the bottom 2 teams in a Counties 2 league should expect to be relegated but may find they are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not. All applications to Dorset &amp; Wilts RFU in respect of promotion and relegation will be taken into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account before a recommended structure is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submitted to the SWROC. Due to possible impacts from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the cascade of teams higher up the league structure it is possible that more than 2 teams may be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relegated at each level. The playing record for the season will be taken into account in</w:t>
      </w:r>
      <w:r w:rsidR="0002403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BC2C0A">
        <w:rPr>
          <w:rFonts w:ascii="Arial" w:eastAsia="Times New Roman" w:hAnsi="Arial" w:cs="Arial"/>
          <w:noProof/>
          <w:sz w:val="24"/>
          <w:szCs w:val="24"/>
        </w:rPr>
        <w:t>determining which team/teams are relegated.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FD15A3" w:rsidRPr="00FD15A3">
        <w:rPr>
          <w:rFonts w:ascii="Arial" w:eastAsia="Times New Roman" w:hAnsi="Arial" w:cs="Arial"/>
          <w:i/>
          <w:iCs/>
          <w:noProof/>
          <w:sz w:val="24"/>
          <w:szCs w:val="24"/>
        </w:rPr>
        <w:t xml:space="preserve">– Again I don’t think (or would like to think in the case of relegation) that this will be an issue but for information as we approach Christmas </w:t>
      </w:r>
    </w:p>
    <w:p w14:paraId="78236062" w14:textId="77777777" w:rsidR="00BC2C0A" w:rsidRDefault="00BC2C0A" w:rsidP="00BC2C0A">
      <w:pPr>
        <w:rPr>
          <w:rFonts w:ascii="Arial" w:eastAsia="Times New Roman" w:hAnsi="Arial" w:cs="Arial"/>
          <w:noProof/>
          <w:sz w:val="24"/>
          <w:szCs w:val="24"/>
        </w:rPr>
      </w:pPr>
    </w:p>
    <w:p w14:paraId="7DC26458" w14:textId="77777777" w:rsidR="00DC52BC" w:rsidRDefault="00DC52BC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29E908A7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01163F82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037C0584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51E06B3E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07384967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51E2E9DA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684C215B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1DDFAA1C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61678ECE" w14:textId="77777777" w:rsidR="00FD15A3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5B290A3B" w14:textId="77777777" w:rsidR="00FD15A3" w:rsidRPr="00DC52BC" w:rsidRDefault="00FD15A3" w:rsidP="00DC52BC">
      <w:pPr>
        <w:rPr>
          <w:rFonts w:ascii="Arial" w:eastAsia="Times New Roman" w:hAnsi="Arial" w:cs="Arial"/>
          <w:noProof/>
          <w:sz w:val="24"/>
          <w:szCs w:val="24"/>
        </w:rPr>
      </w:pPr>
    </w:p>
    <w:p w14:paraId="4194F156" w14:textId="57634BC6" w:rsidR="00024032" w:rsidRPr="00FD15A3" w:rsidRDefault="00FD15A3" w:rsidP="00FD15A3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Pete Dacey supported by some of the junior coaches and volunteers is hosting a </w:t>
      </w:r>
      <w:r w:rsidR="00024032" w:rsidRPr="00FD15A3">
        <w:rPr>
          <w:rFonts w:ascii="Arial" w:eastAsia="Times New Roman" w:hAnsi="Arial" w:cs="Arial"/>
          <w:noProof/>
          <w:sz w:val="24"/>
          <w:szCs w:val="24"/>
        </w:rPr>
        <w:t>Girls Activiy day 14</w:t>
      </w:r>
      <w:r w:rsidR="00024032" w:rsidRPr="00FD15A3">
        <w:rPr>
          <w:rFonts w:ascii="Arial" w:eastAsia="Times New Roman" w:hAnsi="Arial" w:cs="Arial"/>
          <w:noProof/>
          <w:sz w:val="24"/>
          <w:szCs w:val="24"/>
          <w:vertAlign w:val="superscript"/>
        </w:rPr>
        <w:t>th</w:t>
      </w:r>
      <w:r w:rsidR="00024032" w:rsidRPr="00FD15A3">
        <w:rPr>
          <w:rFonts w:ascii="Arial" w:eastAsia="Times New Roman" w:hAnsi="Arial" w:cs="Arial"/>
          <w:noProof/>
          <w:sz w:val="24"/>
          <w:szCs w:val="24"/>
        </w:rPr>
        <w:t xml:space="preserve"> September</w:t>
      </w:r>
      <w:r>
        <w:rPr>
          <w:rFonts w:ascii="Arial" w:eastAsia="Times New Roman" w:hAnsi="Arial" w:cs="Arial"/>
          <w:noProof/>
          <w:sz w:val="24"/>
          <w:szCs w:val="24"/>
        </w:rPr>
        <w:t xml:space="preserve"> after junior training, Red Roses are on in the afternoon as well. Could be a good day to promote the club. </w:t>
      </w:r>
    </w:p>
    <w:p w14:paraId="244BF396" w14:textId="77777777" w:rsidR="00DC52BC" w:rsidRPr="00FD15A3" w:rsidRDefault="00DC52BC" w:rsidP="00BC2C0A">
      <w:pPr>
        <w:numPr>
          <w:ilvl w:val="1"/>
          <w:numId w:val="5"/>
        </w:numPr>
        <w:rPr>
          <w:rFonts w:ascii="Arial" w:eastAsia="Times New Roman" w:hAnsi="Arial" w:cs="Arial"/>
          <w:noProof/>
          <w:sz w:val="24"/>
          <w:szCs w:val="24"/>
        </w:rPr>
      </w:pPr>
    </w:p>
    <w:p w14:paraId="0D8B9031" w14:textId="77777777" w:rsidR="00DE7370" w:rsidRDefault="00DE7370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01EA7C95" w14:textId="0DD0FEE6" w:rsidR="00621B95" w:rsidRDefault="00621B95" w:rsidP="0070093C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Sadie Lawson </w:t>
      </w:r>
      <w:r w:rsidR="00C3230D">
        <w:rPr>
          <w:rFonts w:ascii="Arial" w:eastAsia="Times New Roman" w:hAnsi="Arial" w:cs="Arial"/>
          <w:noProof/>
          <w:sz w:val="24"/>
          <w:szCs w:val="24"/>
        </w:rPr>
        <w:t>– Club Developer is standing down as of 15</w:t>
      </w:r>
      <w:r w:rsidR="00C3230D" w:rsidRPr="00C3230D">
        <w:rPr>
          <w:rFonts w:ascii="Arial" w:eastAsia="Times New Roman" w:hAnsi="Arial" w:cs="Arial"/>
          <w:noProof/>
          <w:sz w:val="24"/>
          <w:szCs w:val="24"/>
          <w:vertAlign w:val="superscript"/>
        </w:rPr>
        <w:t>th</w:t>
      </w:r>
      <w:r w:rsidR="00C3230D">
        <w:rPr>
          <w:rFonts w:ascii="Arial" w:eastAsia="Times New Roman" w:hAnsi="Arial" w:cs="Arial"/>
          <w:noProof/>
          <w:sz w:val="24"/>
          <w:szCs w:val="24"/>
        </w:rPr>
        <w:t xml:space="preserve"> September, her line manager can be constacted </w:t>
      </w:r>
      <w:r w:rsidRPr="00621B95">
        <w:rPr>
          <w:rFonts w:ascii="Arial" w:eastAsia="Times New Roman" w:hAnsi="Arial" w:cs="Arial"/>
          <w:noProof/>
          <w:sz w:val="24"/>
          <w:szCs w:val="24"/>
        </w:rPr>
        <w:t>Scott Sturdy until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her</w:t>
      </w:r>
      <w:r w:rsidRPr="00621B95">
        <w:rPr>
          <w:rFonts w:ascii="Arial" w:eastAsia="Times New Roman" w:hAnsi="Arial" w:cs="Arial"/>
          <w:noProof/>
          <w:sz w:val="24"/>
          <w:szCs w:val="24"/>
        </w:rPr>
        <w:t xml:space="preserve"> replacement is recruited. His email is: </w:t>
      </w:r>
      <w:hyperlink r:id="rId7" w:tgtFrame="_blank" w:history="1">
        <w:r w:rsidRPr="00621B95">
          <w:rPr>
            <w:rStyle w:val="Hyperlink"/>
            <w:rFonts w:ascii="Arial" w:eastAsia="Times New Roman" w:hAnsi="Arial" w:cs="Arial"/>
            <w:noProof/>
            <w:sz w:val="24"/>
            <w:szCs w:val="24"/>
          </w:rPr>
          <w:t>scottsturdy@rfu.com</w:t>
        </w:r>
      </w:hyperlink>
      <w:r w:rsidRPr="00621B95">
        <w:rPr>
          <w:rFonts w:ascii="Arial" w:eastAsia="Times New Roman" w:hAnsi="Arial" w:cs="Arial"/>
          <w:noProof/>
          <w:sz w:val="24"/>
          <w:szCs w:val="24"/>
        </w:rPr>
        <w:t> and his contact number is: 07810 050970</w:t>
      </w:r>
      <w:r w:rsidR="00FD15A3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15DDE82" w14:textId="77777777" w:rsidR="00E97BAF" w:rsidRDefault="00E97BAF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6A008C1B" w14:textId="5A5B86C5" w:rsidR="0070093C" w:rsidRPr="0070093C" w:rsidRDefault="0070093C" w:rsidP="0070093C">
      <w:pPr>
        <w:rPr>
          <w:rFonts w:ascii="Arial" w:hAnsi="Arial" w:cs="Arial"/>
          <w:sz w:val="24"/>
          <w:szCs w:val="24"/>
        </w:rPr>
      </w:pPr>
      <w:r w:rsidRPr="0070093C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CCFAE53" wp14:editId="6D9FA6EF">
            <wp:extent cx="1371600" cy="1014796"/>
            <wp:effectExtent l="0" t="0" r="0" b="0"/>
            <wp:docPr id="1961850140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50140" name="Picture 1" descr="A signa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34" cy="102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CB2A" w14:textId="77777777" w:rsidR="0070093C" w:rsidRPr="0070093C" w:rsidRDefault="0070093C" w:rsidP="0070093C">
      <w:pPr>
        <w:rPr>
          <w:rFonts w:ascii="Arial" w:hAnsi="Arial" w:cs="Arial"/>
          <w:sz w:val="24"/>
          <w:szCs w:val="24"/>
        </w:rPr>
      </w:pPr>
      <w:r w:rsidRPr="0070093C">
        <w:rPr>
          <w:rFonts w:ascii="Arial" w:hAnsi="Arial" w:cs="Arial"/>
          <w:sz w:val="24"/>
          <w:szCs w:val="24"/>
        </w:rPr>
        <w:t>Chris Wood</w:t>
      </w:r>
    </w:p>
    <w:p w14:paraId="097DDE8E" w14:textId="77777777" w:rsidR="0070093C" w:rsidRPr="0070093C" w:rsidRDefault="0070093C" w:rsidP="0070093C">
      <w:pPr>
        <w:rPr>
          <w:rFonts w:ascii="Arial" w:hAnsi="Arial" w:cs="Arial"/>
          <w:sz w:val="24"/>
          <w:szCs w:val="24"/>
        </w:rPr>
      </w:pPr>
      <w:r w:rsidRPr="0070093C">
        <w:rPr>
          <w:rFonts w:ascii="Arial" w:hAnsi="Arial" w:cs="Arial"/>
          <w:sz w:val="24"/>
          <w:szCs w:val="24"/>
        </w:rPr>
        <w:t>(Hon) Secretary</w:t>
      </w:r>
    </w:p>
    <w:p w14:paraId="61B72416" w14:textId="4A190D9B" w:rsidR="004543D4" w:rsidRPr="001A0664" w:rsidRDefault="004543D4">
      <w:pPr>
        <w:rPr>
          <w:lang w:val="en-US"/>
        </w:rPr>
      </w:pPr>
    </w:p>
    <w:sectPr w:rsidR="004543D4" w:rsidRPr="001A0664" w:rsidSect="009D101C">
      <w:headerReference w:type="default" r:id="rId10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B89E" w14:textId="77777777" w:rsidR="00E8344A" w:rsidRDefault="00E8344A" w:rsidP="001A0664">
      <w:r>
        <w:separator/>
      </w:r>
    </w:p>
  </w:endnote>
  <w:endnote w:type="continuationSeparator" w:id="0">
    <w:p w14:paraId="674FEF00" w14:textId="77777777" w:rsidR="00E8344A" w:rsidRDefault="00E8344A" w:rsidP="001A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5036" w14:textId="77777777" w:rsidR="00E8344A" w:rsidRDefault="00E8344A" w:rsidP="001A0664">
      <w:r>
        <w:separator/>
      </w:r>
    </w:p>
  </w:footnote>
  <w:footnote w:type="continuationSeparator" w:id="0">
    <w:p w14:paraId="0E18ED09" w14:textId="77777777" w:rsidR="00E8344A" w:rsidRDefault="00E8344A" w:rsidP="001A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CD5D" w14:textId="7B4CA49E" w:rsidR="001A0664" w:rsidRPr="001A0664" w:rsidRDefault="001A0664" w:rsidP="001A0664">
    <w:pPr>
      <w:rPr>
        <w:b/>
        <w:bCs/>
        <w:color w:val="002060"/>
        <w:sz w:val="48"/>
        <w:szCs w:val="48"/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92B930" wp14:editId="02BD1C84">
          <wp:simplePos x="0" y="0"/>
          <wp:positionH relativeFrom="column">
            <wp:posOffset>5086350</wp:posOffset>
          </wp:positionH>
          <wp:positionV relativeFrom="paragraph">
            <wp:posOffset>-68580</wp:posOffset>
          </wp:positionV>
          <wp:extent cx="1543050" cy="1543050"/>
          <wp:effectExtent l="0" t="0" r="0" b="0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550400298" name="Picture 1" descr="Bridport Rugby – Celebrating 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port Rugby – Celebrating 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664">
      <w:rPr>
        <w:b/>
        <w:bCs/>
        <w:color w:val="002060"/>
        <w:sz w:val="48"/>
        <w:szCs w:val="48"/>
        <w:lang w:val="en-US"/>
      </w:rPr>
      <w:t>Bridport Rugby Club</w:t>
    </w:r>
  </w:p>
  <w:p w14:paraId="48454DA3" w14:textId="17988670" w:rsidR="001A0664" w:rsidRDefault="001A0664" w:rsidP="001A0664">
    <w:pPr>
      <w:rPr>
        <w:b/>
        <w:bCs/>
        <w:color w:val="002060"/>
        <w:sz w:val="24"/>
        <w:szCs w:val="24"/>
        <w:lang w:val="en-US"/>
      </w:rPr>
    </w:pPr>
    <w:r w:rsidRPr="001A0664">
      <w:rPr>
        <w:b/>
        <w:bCs/>
        <w:color w:val="002060"/>
        <w:sz w:val="36"/>
        <w:szCs w:val="36"/>
        <w:lang w:val="en-US"/>
      </w:rPr>
      <w:t>Brewery Fields, Skilling Hill</w:t>
    </w:r>
    <w:r w:rsidR="004543D4">
      <w:rPr>
        <w:b/>
        <w:bCs/>
        <w:color w:val="002060"/>
        <w:sz w:val="36"/>
        <w:szCs w:val="36"/>
        <w:lang w:val="en-US"/>
      </w:rPr>
      <w:t xml:space="preserve"> Road</w:t>
    </w:r>
    <w:r w:rsidRPr="001A0664">
      <w:rPr>
        <w:b/>
        <w:bCs/>
        <w:color w:val="002060"/>
        <w:sz w:val="36"/>
        <w:szCs w:val="36"/>
        <w:lang w:val="en-US"/>
      </w:rPr>
      <w:t>, DT6 5LN</w:t>
    </w:r>
  </w:p>
  <w:p w14:paraId="1ADCAC08" w14:textId="77777777" w:rsidR="00DC7A70" w:rsidRDefault="00DC7A70" w:rsidP="001A0664">
    <w:pPr>
      <w:rPr>
        <w:b/>
        <w:bCs/>
        <w:color w:val="002060"/>
        <w:sz w:val="24"/>
        <w:szCs w:val="24"/>
        <w:lang w:val="en-US"/>
      </w:rPr>
    </w:pPr>
  </w:p>
  <w:p w14:paraId="1E6A7511" w14:textId="590FAAE4" w:rsidR="001A0664" w:rsidRPr="00DC7A70" w:rsidRDefault="001A0664" w:rsidP="001A0664">
    <w:pPr>
      <w:rPr>
        <w:b/>
        <w:bCs/>
        <w:color w:val="002060"/>
        <w:sz w:val="24"/>
        <w:szCs w:val="24"/>
        <w:lang w:val="en-US"/>
      </w:rPr>
    </w:pPr>
    <w:r w:rsidRPr="00DC7A70">
      <w:rPr>
        <w:b/>
        <w:bCs/>
        <w:color w:val="002060"/>
        <w:sz w:val="24"/>
        <w:szCs w:val="24"/>
        <w:lang w:val="en-US"/>
      </w:rPr>
      <w:t>Secretary:</w:t>
    </w:r>
    <w:r w:rsidR="004543D4" w:rsidRPr="00DC7A70">
      <w:rPr>
        <w:b/>
        <w:bCs/>
        <w:color w:val="002060"/>
        <w:sz w:val="24"/>
        <w:szCs w:val="24"/>
        <w:lang w:val="en-US"/>
      </w:rPr>
      <w:tab/>
      <w:t>chris.wood6216@gmail.com</w:t>
    </w:r>
  </w:p>
  <w:p w14:paraId="409E80DB" w14:textId="77777777" w:rsidR="004543D4" w:rsidRPr="00DC7A70" w:rsidRDefault="004543D4" w:rsidP="001A0664">
    <w:pPr>
      <w:rPr>
        <w:b/>
        <w:bCs/>
        <w:color w:val="002060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E56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25389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AD22FD"/>
    <w:multiLevelType w:val="hybridMultilevel"/>
    <w:tmpl w:val="C9D47CDE"/>
    <w:lvl w:ilvl="0" w:tplc="6BDAE4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220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3295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3513097">
    <w:abstractNumId w:val="2"/>
  </w:num>
  <w:num w:numId="2" w16cid:durableId="1700818542">
    <w:abstractNumId w:val="4"/>
  </w:num>
  <w:num w:numId="3" w16cid:durableId="2106068993">
    <w:abstractNumId w:val="1"/>
  </w:num>
  <w:num w:numId="4" w16cid:durableId="55516400">
    <w:abstractNumId w:val="3"/>
  </w:num>
  <w:num w:numId="5" w16cid:durableId="122495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64"/>
    <w:rsid w:val="0001022F"/>
    <w:rsid w:val="00024032"/>
    <w:rsid w:val="00105D5D"/>
    <w:rsid w:val="001A0664"/>
    <w:rsid w:val="00245AA0"/>
    <w:rsid w:val="002507ED"/>
    <w:rsid w:val="00317D2A"/>
    <w:rsid w:val="00374BB0"/>
    <w:rsid w:val="003A2A17"/>
    <w:rsid w:val="003A5DB7"/>
    <w:rsid w:val="003C7143"/>
    <w:rsid w:val="003F4849"/>
    <w:rsid w:val="004543D4"/>
    <w:rsid w:val="004908A2"/>
    <w:rsid w:val="00621B95"/>
    <w:rsid w:val="0070093C"/>
    <w:rsid w:val="00753B2B"/>
    <w:rsid w:val="008652C4"/>
    <w:rsid w:val="008C66C7"/>
    <w:rsid w:val="009C16E5"/>
    <w:rsid w:val="009D101C"/>
    <w:rsid w:val="00A732DE"/>
    <w:rsid w:val="00A906AB"/>
    <w:rsid w:val="00B10C60"/>
    <w:rsid w:val="00BC2C0A"/>
    <w:rsid w:val="00C3230D"/>
    <w:rsid w:val="00C33322"/>
    <w:rsid w:val="00D42448"/>
    <w:rsid w:val="00D52DD3"/>
    <w:rsid w:val="00D806A3"/>
    <w:rsid w:val="00DC52BC"/>
    <w:rsid w:val="00DC7A70"/>
    <w:rsid w:val="00DE7370"/>
    <w:rsid w:val="00E8344A"/>
    <w:rsid w:val="00E97BAF"/>
    <w:rsid w:val="00EC1428"/>
    <w:rsid w:val="00EE2C00"/>
    <w:rsid w:val="00F56BBA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BC17"/>
  <w15:chartTrackingRefBased/>
  <w15:docId w15:val="{8CF4C6D2-2044-4C2F-99AE-016AE685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664"/>
  </w:style>
  <w:style w:type="paragraph" w:styleId="Footer">
    <w:name w:val="footer"/>
    <w:basedOn w:val="Normal"/>
    <w:link w:val="FooterChar"/>
    <w:uiPriority w:val="99"/>
    <w:unhideWhenUsed/>
    <w:rsid w:val="001A0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664"/>
  </w:style>
  <w:style w:type="character" w:styleId="Hyperlink">
    <w:name w:val="Hyperlink"/>
    <w:basedOn w:val="DefaultParagraphFont"/>
    <w:uiPriority w:val="99"/>
    <w:unhideWhenUsed/>
    <w:rsid w:val="004543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3D4"/>
    <w:rPr>
      <w:color w:val="605E5C"/>
      <w:shd w:val="clear" w:color="auto" w:fill="E1DFDD"/>
    </w:rPr>
  </w:style>
  <w:style w:type="paragraph" w:customStyle="1" w:styleId="Default">
    <w:name w:val="Default"/>
    <w:rsid w:val="00C323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cottsturdy@rfu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a53dad29-d136-4b3d-974d-6cc71866cf8f@GBRP123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Hussey</dc:creator>
  <cp:keywords/>
  <dc:description/>
  <cp:lastModifiedBy>Kathy Briggs</cp:lastModifiedBy>
  <cp:revision>2</cp:revision>
  <cp:lastPrinted>2024-11-05T21:44:00Z</cp:lastPrinted>
  <dcterms:created xsi:type="dcterms:W3CDTF">2025-09-10T16:52:00Z</dcterms:created>
  <dcterms:modified xsi:type="dcterms:W3CDTF">2025-09-10T16:52:00Z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2025-08-10T18:04:26Z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f94668e2-64b1-4ceb-8597-996ab9442133</vt:lpwstr>
  </property>
  <property fmtid="{D5CDD505-2E9C-101B-9397-08002B2CF9AE}" pid="8" name="MSIP_Label_ccbfa385-8296-4297-a9ac-837a1833737a_ContentBits">
    <vt:lpwstr>0</vt:lpwstr>
  </property>
  <property fmtid="{D5CDD505-2E9C-101B-9397-08002B2CF9AE}" pid="9" name="MSIP_Label_ccbfa385-8296-4297-a9ac-837a1833737a_Tag">
    <vt:lpwstr>10, 3, 0, 1</vt:lpwstr>
  </property>
</Properties>
</file>